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1E" w:rsidRPr="00940240" w:rsidRDefault="008B5C1E" w:rsidP="008B5C1E">
      <w:pPr>
        <w:pStyle w:val="a3"/>
        <w:ind w:firstLine="709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940240">
        <w:rPr>
          <w:rFonts w:ascii="Times New Roman" w:hAnsi="Times New Roman"/>
          <w:b/>
          <w:kern w:val="36"/>
          <w:sz w:val="28"/>
          <w:szCs w:val="28"/>
          <w:lang w:eastAsia="ru-RU"/>
        </w:rPr>
        <w:t>Ответственность за призывы к введению мер ограничительного характера в отношении РФ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.</w:t>
      </w:r>
    </w:p>
    <w:p w:rsidR="008B5C1E" w:rsidRPr="00940240" w:rsidRDefault="008B5C1E" w:rsidP="008B5C1E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940240">
        <w:rPr>
          <w:rFonts w:ascii="Times New Roman" w:hAnsi="Times New Roman"/>
          <w:kern w:val="36"/>
          <w:sz w:val="28"/>
          <w:szCs w:val="28"/>
          <w:lang w:eastAsia="ru-RU"/>
        </w:rPr>
        <w:t>С 04.03.2022 установлена уголовная ответственность за призывы к введению мер ограничительного характера в отношении Российской Федерации, ее граждан или юридических лиц (ст. 284.2 УК РФ)</w:t>
      </w:r>
    </w:p>
    <w:p w:rsidR="008B5C1E" w:rsidRPr="00940240" w:rsidRDefault="008B5C1E" w:rsidP="008B5C1E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940240">
        <w:rPr>
          <w:rFonts w:ascii="Times New Roman" w:hAnsi="Times New Roman"/>
          <w:kern w:val="36"/>
          <w:sz w:val="28"/>
          <w:szCs w:val="28"/>
          <w:lang w:eastAsia="ru-RU"/>
        </w:rPr>
        <w:t>Максимальное наказание предусмотрено в виде 3-х лет лишения свободы со штрафом 200 тыс. руб.</w:t>
      </w:r>
    </w:p>
    <w:p w:rsidR="008B5C1E" w:rsidRPr="00940240" w:rsidRDefault="008B5C1E" w:rsidP="008B5C1E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940240">
        <w:rPr>
          <w:rFonts w:ascii="Times New Roman" w:hAnsi="Times New Roman"/>
          <w:kern w:val="36"/>
          <w:sz w:val="28"/>
          <w:szCs w:val="28"/>
          <w:lang w:eastAsia="ru-RU"/>
        </w:rPr>
        <w:t>Ответственность по названной статье наступает за действия, совершенные лицом после привлечения его к административной ответственности за аналогичное деяние в течение одного года.</w:t>
      </w:r>
    </w:p>
    <w:p w:rsidR="008B5C1E" w:rsidRPr="00940240" w:rsidRDefault="008B5C1E" w:rsidP="008B5C1E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940240">
        <w:rPr>
          <w:rFonts w:ascii="Times New Roman" w:hAnsi="Times New Roman"/>
          <w:kern w:val="36"/>
          <w:sz w:val="28"/>
          <w:szCs w:val="28"/>
          <w:lang w:eastAsia="ru-RU"/>
        </w:rPr>
        <w:t>Компетенцией в расследовании уголовных дел наделены следователи Следственного Комитета России и органов внутренних дел.</w:t>
      </w:r>
    </w:p>
    <w:p w:rsidR="00807C51" w:rsidRDefault="00807C51">
      <w:bookmarkStart w:id="0" w:name="_GoBack"/>
      <w:bookmarkEnd w:id="0"/>
    </w:p>
    <w:sectPr w:rsidR="0080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1E"/>
    <w:rsid w:val="00807C51"/>
    <w:rsid w:val="008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C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C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Емельянова Надежда Ю.</cp:lastModifiedBy>
  <cp:revision>1</cp:revision>
  <dcterms:created xsi:type="dcterms:W3CDTF">2022-04-13T07:26:00Z</dcterms:created>
  <dcterms:modified xsi:type="dcterms:W3CDTF">2022-04-13T07:26:00Z</dcterms:modified>
</cp:coreProperties>
</file>